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DBAA" w14:textId="77777777" w:rsidR="001A5485" w:rsidRPr="0087035A" w:rsidRDefault="001A5485" w:rsidP="001A5485">
      <w:pPr>
        <w:jc w:val="center"/>
        <w:rPr>
          <w:b/>
          <w:sz w:val="16"/>
        </w:rPr>
      </w:pPr>
      <w:r w:rsidRPr="0087035A">
        <w:rPr>
          <w:b/>
          <w:noProof/>
          <w:sz w:val="16"/>
          <w:lang w:eastAsia="fr-FR"/>
        </w:rPr>
        <w:drawing>
          <wp:inline distT="0" distB="0" distL="0" distR="0" wp14:anchorId="298EBCD2" wp14:editId="63EE7F8E">
            <wp:extent cx="770400" cy="58550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E association R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5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EA03" w14:textId="77777777" w:rsidR="001A5485" w:rsidRPr="006C3DD4" w:rsidRDefault="001A5485" w:rsidP="001A5485">
      <w:pPr>
        <w:spacing w:after="0"/>
        <w:jc w:val="center"/>
        <w:rPr>
          <w:b/>
          <w:sz w:val="18"/>
          <w:u w:val="single"/>
        </w:rPr>
      </w:pPr>
    </w:p>
    <w:p w14:paraId="57806C73" w14:textId="0C4F626D" w:rsidR="001A5485" w:rsidRPr="006C3DD4" w:rsidRDefault="001A5485" w:rsidP="001A5485">
      <w:pPr>
        <w:spacing w:after="0"/>
        <w:jc w:val="center"/>
        <w:rPr>
          <w:b/>
          <w:sz w:val="18"/>
          <w:u w:val="single"/>
        </w:rPr>
      </w:pPr>
      <w:r w:rsidRPr="006C3DD4">
        <w:rPr>
          <w:b/>
          <w:sz w:val="18"/>
          <w:u w:val="single"/>
        </w:rPr>
        <w:t>Offre de stage</w:t>
      </w:r>
    </w:p>
    <w:p w14:paraId="74CD5F2D" w14:textId="0993615B" w:rsidR="00705377" w:rsidRPr="006C3DD4" w:rsidRDefault="009E5365" w:rsidP="009E5365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</w:rPr>
        <w:t>Chargé d’étude Retour d’expérience</w:t>
      </w:r>
      <w:bookmarkStart w:id="0" w:name="_GoBack"/>
      <w:bookmarkEnd w:id="0"/>
      <w:r>
        <w:rPr>
          <w:b/>
          <w:sz w:val="18"/>
        </w:rPr>
        <w:t xml:space="preserve"> Qualité de l’Air Intérieur</w:t>
      </w:r>
      <w:r w:rsidR="005E60BD" w:rsidRPr="006C3DD4">
        <w:rPr>
          <w:b/>
          <w:sz w:val="18"/>
        </w:rPr>
        <w:t xml:space="preserve"> (Bac + 4</w:t>
      </w:r>
      <w:r w:rsidR="00166DC4">
        <w:rPr>
          <w:b/>
          <w:sz w:val="18"/>
        </w:rPr>
        <w:t>/5</w:t>
      </w:r>
      <w:r w:rsidR="005E60BD" w:rsidRPr="006C3DD4">
        <w:rPr>
          <w:b/>
          <w:sz w:val="18"/>
        </w:rPr>
        <w:t>)</w:t>
      </w:r>
    </w:p>
    <w:p w14:paraId="0B229878" w14:textId="77777777" w:rsidR="009E5365" w:rsidRDefault="009E5365" w:rsidP="001A5485">
      <w:pPr>
        <w:rPr>
          <w:b/>
          <w:sz w:val="18"/>
          <w:u w:val="single"/>
        </w:rPr>
      </w:pPr>
    </w:p>
    <w:p w14:paraId="05C934AB" w14:textId="625FAAA6" w:rsidR="007D2E17" w:rsidRPr="006C3DD4" w:rsidRDefault="001A5485" w:rsidP="001A5485">
      <w:pPr>
        <w:rPr>
          <w:b/>
          <w:sz w:val="18"/>
          <w:u w:val="single"/>
        </w:rPr>
      </w:pPr>
      <w:r w:rsidRPr="006C3DD4">
        <w:rPr>
          <w:b/>
          <w:sz w:val="18"/>
          <w:u w:val="single"/>
        </w:rPr>
        <w:t xml:space="preserve">Mission </w:t>
      </w:r>
    </w:p>
    <w:p w14:paraId="12F62637" w14:textId="77777777" w:rsidR="007D2E17" w:rsidRPr="006C3DD4" w:rsidRDefault="007D2E17" w:rsidP="00471213">
      <w:pPr>
        <w:spacing w:after="0"/>
        <w:jc w:val="both"/>
        <w:rPr>
          <w:b/>
          <w:sz w:val="18"/>
        </w:rPr>
      </w:pPr>
      <w:r w:rsidRPr="006C3DD4">
        <w:rPr>
          <w:b/>
          <w:sz w:val="18"/>
        </w:rPr>
        <w:t>Contexte </w:t>
      </w:r>
    </w:p>
    <w:p w14:paraId="0824D843" w14:textId="77777777" w:rsidR="00711CBF" w:rsidRPr="006C3DD4" w:rsidRDefault="00711CBF" w:rsidP="00471213">
      <w:pPr>
        <w:spacing w:after="0"/>
        <w:jc w:val="both"/>
        <w:rPr>
          <w:sz w:val="18"/>
        </w:rPr>
      </w:pPr>
      <w:r w:rsidRPr="006C3DD4">
        <w:rPr>
          <w:sz w:val="18"/>
        </w:rPr>
        <w:t xml:space="preserve">L’Alliance HQE – GBC est l’alliance des professionnels pour un cadre de vie durable. Elle réunit syndicats, fédérations professionnelles, sociétés, collectivités et professionnels à titre individuel. Bâtiment, aménagement et infrastructures à toutes les étapes de leur cycle de vie – construction, exploitation, rénovation – sont au cœur de son ADN dans une vision transversale alliant qualité de vie, respect de l’environnement, performance économique et management responsable. </w:t>
      </w:r>
    </w:p>
    <w:p w14:paraId="535534EE" w14:textId="77777777" w:rsidR="00F515B9" w:rsidRDefault="00F515B9" w:rsidP="00471213">
      <w:pPr>
        <w:spacing w:after="0"/>
        <w:jc w:val="both"/>
        <w:rPr>
          <w:sz w:val="18"/>
        </w:rPr>
      </w:pPr>
    </w:p>
    <w:p w14:paraId="0889325F" w14:textId="4FD6AC70" w:rsidR="00711CBF" w:rsidRDefault="00711CBF" w:rsidP="00471213">
      <w:pPr>
        <w:spacing w:after="0"/>
        <w:jc w:val="both"/>
        <w:rPr>
          <w:sz w:val="18"/>
        </w:rPr>
      </w:pPr>
      <w:r w:rsidRPr="006C3DD4">
        <w:rPr>
          <w:sz w:val="18"/>
        </w:rPr>
        <w:t xml:space="preserve">Depuis </w:t>
      </w:r>
      <w:r w:rsidR="00F515B9">
        <w:rPr>
          <w:sz w:val="18"/>
        </w:rPr>
        <w:t>plusieurs</w:t>
      </w:r>
      <w:r w:rsidRPr="006C3DD4">
        <w:rPr>
          <w:sz w:val="18"/>
        </w:rPr>
        <w:t xml:space="preserve"> années,</w:t>
      </w:r>
      <w:r w:rsidR="002622A6" w:rsidRPr="006C3DD4">
        <w:rPr>
          <w:sz w:val="18"/>
        </w:rPr>
        <w:t xml:space="preserve"> l’Alliance HQE-GBC travaille activement sur le</w:t>
      </w:r>
      <w:r w:rsidR="00F515B9">
        <w:rPr>
          <w:sz w:val="18"/>
        </w:rPr>
        <w:t xml:space="preserve"> thème de la santé et notamment celui de la Qualité de l’Air Intérieur, sur lequel elle propose des protocoles de mesures (bâtiments neufs à réception et bâtiments en exploitation) et réalise des guides pratiques.</w:t>
      </w:r>
      <w:r w:rsidR="002622A6" w:rsidRPr="006C3DD4">
        <w:rPr>
          <w:sz w:val="18"/>
        </w:rPr>
        <w:t xml:space="preserve"> </w:t>
      </w:r>
    </w:p>
    <w:p w14:paraId="0C9B83F9" w14:textId="4522AE30" w:rsidR="00166DC4" w:rsidRDefault="00166DC4" w:rsidP="00471213">
      <w:pPr>
        <w:spacing w:after="0"/>
        <w:jc w:val="both"/>
        <w:rPr>
          <w:sz w:val="18"/>
        </w:rPr>
      </w:pPr>
    </w:p>
    <w:p w14:paraId="5E815342" w14:textId="091B824F" w:rsidR="00166DC4" w:rsidRPr="006C3DD4" w:rsidRDefault="00F515B9" w:rsidP="00471213">
      <w:pPr>
        <w:spacing w:after="0"/>
        <w:jc w:val="both"/>
        <w:rPr>
          <w:sz w:val="18"/>
        </w:rPr>
      </w:pPr>
      <w:r>
        <w:rPr>
          <w:sz w:val="18"/>
        </w:rPr>
        <w:t xml:space="preserve">Elle poursuit ces travaux, menés par un groupe de travail dédié, avec </w:t>
      </w:r>
      <w:r w:rsidR="009E5365">
        <w:rPr>
          <w:sz w:val="18"/>
        </w:rPr>
        <w:t>un projet de capitalisation de retour d’expérience</w:t>
      </w:r>
      <w:r w:rsidR="009E5365">
        <w:rPr>
          <w:sz w:val="18"/>
        </w:rPr>
        <w:t xml:space="preserve"> et </w:t>
      </w:r>
      <w:r>
        <w:rPr>
          <w:sz w:val="18"/>
        </w:rPr>
        <w:t xml:space="preserve">la prise en compte des mesures en continue en lien avec le développement de micro-capteurs de la qualité de l’air.  </w:t>
      </w:r>
      <w:r w:rsidR="00166DC4">
        <w:rPr>
          <w:sz w:val="18"/>
        </w:rPr>
        <w:t xml:space="preserve"> </w:t>
      </w:r>
    </w:p>
    <w:p w14:paraId="56B9A25A" w14:textId="77777777" w:rsidR="00263FA6" w:rsidRPr="006C3DD4" w:rsidRDefault="00263FA6" w:rsidP="00263FA6">
      <w:pPr>
        <w:spacing w:after="0"/>
        <w:rPr>
          <w:b/>
          <w:sz w:val="18"/>
        </w:rPr>
      </w:pPr>
    </w:p>
    <w:p w14:paraId="2A963DCC" w14:textId="77777777" w:rsidR="00263FA6" w:rsidRPr="006C3DD4" w:rsidRDefault="00263FA6" w:rsidP="00263FA6">
      <w:pPr>
        <w:spacing w:after="0"/>
        <w:rPr>
          <w:b/>
          <w:sz w:val="18"/>
        </w:rPr>
      </w:pPr>
      <w:r w:rsidRPr="006C3DD4">
        <w:rPr>
          <w:b/>
          <w:sz w:val="18"/>
        </w:rPr>
        <w:t>Objectifs</w:t>
      </w:r>
      <w:r w:rsidR="005E60BD" w:rsidRPr="006C3DD4">
        <w:rPr>
          <w:b/>
          <w:sz w:val="18"/>
        </w:rPr>
        <w:t xml:space="preserve"> de la mission</w:t>
      </w:r>
    </w:p>
    <w:p w14:paraId="60CD928D" w14:textId="53A5E1B4" w:rsidR="00263FA6" w:rsidRPr="006C3DD4" w:rsidRDefault="00F515B9" w:rsidP="00263FA6">
      <w:pPr>
        <w:spacing w:after="0"/>
        <w:jc w:val="both"/>
        <w:rPr>
          <w:sz w:val="18"/>
        </w:rPr>
      </w:pPr>
      <w:r>
        <w:rPr>
          <w:sz w:val="18"/>
        </w:rPr>
        <w:t>Contribuer</w:t>
      </w:r>
      <w:r w:rsidR="00166DC4">
        <w:rPr>
          <w:sz w:val="18"/>
        </w:rPr>
        <w:t xml:space="preserve"> aux travaux du </w:t>
      </w:r>
      <w:r>
        <w:rPr>
          <w:sz w:val="18"/>
        </w:rPr>
        <w:t>Groupe de travail QAI</w:t>
      </w:r>
      <w:r w:rsidR="00263FA6" w:rsidRPr="006C3DD4">
        <w:rPr>
          <w:sz w:val="18"/>
        </w:rPr>
        <w:t xml:space="preserve"> :</w:t>
      </w:r>
    </w:p>
    <w:p w14:paraId="46399AE1" w14:textId="5452A0A8" w:rsidR="002E4AD4" w:rsidRDefault="00F515B9" w:rsidP="00263FA6">
      <w:pPr>
        <w:pStyle w:val="Paragraphedeliste"/>
        <w:numPr>
          <w:ilvl w:val="0"/>
          <w:numId w:val="3"/>
        </w:numPr>
        <w:spacing w:after="0"/>
        <w:jc w:val="both"/>
        <w:rPr>
          <w:sz w:val="18"/>
        </w:rPr>
      </w:pPr>
      <w:r>
        <w:rPr>
          <w:sz w:val="18"/>
        </w:rPr>
        <w:t xml:space="preserve">Réalisation des comptes-rendus, </w:t>
      </w:r>
    </w:p>
    <w:p w14:paraId="4A4CC162" w14:textId="58000F19" w:rsidR="007B2D7A" w:rsidRPr="007B2D7A" w:rsidRDefault="00F515B9" w:rsidP="007B2D7A">
      <w:pPr>
        <w:pStyle w:val="Paragraphedeliste"/>
        <w:numPr>
          <w:ilvl w:val="0"/>
          <w:numId w:val="3"/>
        </w:numPr>
        <w:spacing w:after="0"/>
        <w:jc w:val="both"/>
        <w:rPr>
          <w:sz w:val="18"/>
        </w:rPr>
      </w:pPr>
      <w:r>
        <w:rPr>
          <w:sz w:val="18"/>
        </w:rPr>
        <w:t>Participation à la rédaction d</w:t>
      </w:r>
      <w:r w:rsidR="007B2D7A">
        <w:rPr>
          <w:sz w:val="18"/>
        </w:rPr>
        <w:t>’une publication</w:t>
      </w:r>
      <w:r>
        <w:rPr>
          <w:sz w:val="18"/>
        </w:rPr>
        <w:t xml:space="preserve"> relative aux mesures en continue et aux critères des capteurs,</w:t>
      </w:r>
      <w:r w:rsidR="007B2D7A" w:rsidRPr="007B2D7A">
        <w:rPr>
          <w:sz w:val="18"/>
        </w:rPr>
        <w:t xml:space="preserve"> </w:t>
      </w:r>
    </w:p>
    <w:p w14:paraId="4521F442" w14:textId="7F62C419" w:rsidR="007B2D7A" w:rsidRDefault="007B2D7A" w:rsidP="007B2D7A">
      <w:pPr>
        <w:pStyle w:val="Paragraphedeliste"/>
        <w:numPr>
          <w:ilvl w:val="0"/>
          <w:numId w:val="3"/>
        </w:numPr>
        <w:spacing w:after="0"/>
        <w:jc w:val="both"/>
        <w:rPr>
          <w:sz w:val="18"/>
        </w:rPr>
      </w:pPr>
      <w:r>
        <w:rPr>
          <w:sz w:val="18"/>
        </w:rPr>
        <w:t xml:space="preserve">Elaboration de fiches de retour d’expérience. </w:t>
      </w:r>
    </w:p>
    <w:p w14:paraId="154DF5DC" w14:textId="344CAF63" w:rsidR="00263FA6" w:rsidRPr="002E4AD4" w:rsidRDefault="002E4AD4" w:rsidP="002E4AD4">
      <w:pPr>
        <w:spacing w:before="120" w:after="0"/>
        <w:jc w:val="both"/>
        <w:rPr>
          <w:sz w:val="18"/>
        </w:rPr>
      </w:pPr>
      <w:r w:rsidRPr="002E4AD4">
        <w:rPr>
          <w:sz w:val="18"/>
        </w:rPr>
        <w:t>Des</w:t>
      </w:r>
      <w:r>
        <w:rPr>
          <w:sz w:val="18"/>
        </w:rPr>
        <w:t xml:space="preserve"> missions supplémentaires peuvent être données en fonction de l’avancée du stagiaire.</w:t>
      </w:r>
    </w:p>
    <w:p w14:paraId="3500C352" w14:textId="77777777" w:rsidR="002E4AD4" w:rsidRPr="006C3DD4" w:rsidRDefault="002E4AD4" w:rsidP="00471213">
      <w:pPr>
        <w:spacing w:after="0"/>
        <w:rPr>
          <w:b/>
          <w:sz w:val="18"/>
        </w:rPr>
      </w:pPr>
    </w:p>
    <w:p w14:paraId="6ADDC246" w14:textId="77777777" w:rsidR="007D2E17" w:rsidRPr="006C3DD4" w:rsidRDefault="00471213" w:rsidP="00471213">
      <w:pPr>
        <w:spacing w:after="0"/>
        <w:rPr>
          <w:b/>
          <w:sz w:val="18"/>
        </w:rPr>
      </w:pPr>
      <w:r w:rsidRPr="006C3DD4">
        <w:rPr>
          <w:b/>
          <w:sz w:val="18"/>
        </w:rPr>
        <w:t>Actions à réaliser</w:t>
      </w:r>
    </w:p>
    <w:p w14:paraId="5872F0F6" w14:textId="41E551CD" w:rsidR="002622A6" w:rsidRPr="006C3DD4" w:rsidRDefault="00FF75E1" w:rsidP="00471213">
      <w:pPr>
        <w:spacing w:after="0"/>
        <w:jc w:val="both"/>
        <w:rPr>
          <w:sz w:val="18"/>
        </w:rPr>
      </w:pPr>
      <w:r>
        <w:rPr>
          <w:sz w:val="18"/>
        </w:rPr>
        <w:t>Sous l’autorité de la directrice et e</w:t>
      </w:r>
      <w:r w:rsidR="002622A6" w:rsidRPr="006C3DD4">
        <w:rPr>
          <w:sz w:val="18"/>
        </w:rPr>
        <w:t>n collaboration avec une chargée de mission</w:t>
      </w:r>
      <w:r w:rsidR="00263FA6" w:rsidRPr="006C3DD4">
        <w:rPr>
          <w:sz w:val="18"/>
        </w:rPr>
        <w:t xml:space="preserve"> et les autres permanents de l’Association</w:t>
      </w:r>
      <w:r w:rsidR="002622A6" w:rsidRPr="006C3DD4">
        <w:rPr>
          <w:sz w:val="18"/>
        </w:rPr>
        <w:t>, le ou la stagiaire aura en charge le déroulement de l’étude :</w:t>
      </w:r>
    </w:p>
    <w:p w14:paraId="4C92FF2F" w14:textId="3AF3807F" w:rsidR="002622A6" w:rsidRDefault="007B2D7A" w:rsidP="002622A6">
      <w:pPr>
        <w:pStyle w:val="Paragraphedeliste"/>
        <w:numPr>
          <w:ilvl w:val="0"/>
          <w:numId w:val="1"/>
        </w:numPr>
        <w:spacing w:after="0"/>
        <w:jc w:val="both"/>
        <w:rPr>
          <w:sz w:val="18"/>
        </w:rPr>
      </w:pPr>
      <w:r>
        <w:rPr>
          <w:sz w:val="18"/>
        </w:rPr>
        <w:t xml:space="preserve">Collecte et capitalisation d’information, </w:t>
      </w:r>
    </w:p>
    <w:p w14:paraId="2A956918" w14:textId="79287C97" w:rsidR="007B2D7A" w:rsidRDefault="007B2D7A" w:rsidP="002622A6">
      <w:pPr>
        <w:pStyle w:val="Paragraphedeliste"/>
        <w:numPr>
          <w:ilvl w:val="0"/>
          <w:numId w:val="1"/>
        </w:numPr>
        <w:spacing w:after="0"/>
        <w:jc w:val="both"/>
        <w:rPr>
          <w:sz w:val="18"/>
        </w:rPr>
      </w:pPr>
      <w:r>
        <w:rPr>
          <w:sz w:val="18"/>
        </w:rPr>
        <w:t>Réalisation d’entretiens,</w:t>
      </w:r>
    </w:p>
    <w:p w14:paraId="46F1862B" w14:textId="30694987" w:rsidR="007B2D7A" w:rsidRPr="009E5365" w:rsidRDefault="007B2D7A" w:rsidP="009E5365">
      <w:pPr>
        <w:pStyle w:val="Paragraphedeliste"/>
        <w:numPr>
          <w:ilvl w:val="0"/>
          <w:numId w:val="1"/>
        </w:numPr>
        <w:spacing w:after="0"/>
        <w:jc w:val="both"/>
        <w:rPr>
          <w:sz w:val="18"/>
        </w:rPr>
      </w:pPr>
      <w:r>
        <w:rPr>
          <w:sz w:val="18"/>
        </w:rPr>
        <w:t>Rédaction de</w:t>
      </w:r>
      <w:r w:rsidR="009E5365">
        <w:rPr>
          <w:sz w:val="18"/>
        </w:rPr>
        <w:t xml:space="preserve"> </w:t>
      </w:r>
      <w:r>
        <w:rPr>
          <w:sz w:val="18"/>
        </w:rPr>
        <w:t>notes et de</w:t>
      </w:r>
      <w:r w:rsidRPr="009E5365">
        <w:rPr>
          <w:sz w:val="18"/>
        </w:rPr>
        <w:t xml:space="preserve"> fiches.</w:t>
      </w:r>
    </w:p>
    <w:p w14:paraId="1266CE7F" w14:textId="77777777" w:rsidR="007B2D7A" w:rsidRDefault="007B2D7A" w:rsidP="00F612D0">
      <w:pPr>
        <w:spacing w:after="0"/>
        <w:jc w:val="both"/>
        <w:rPr>
          <w:sz w:val="18"/>
        </w:rPr>
      </w:pPr>
    </w:p>
    <w:p w14:paraId="45C06885" w14:textId="7EC97A53" w:rsidR="003F037E" w:rsidRPr="006C3DD4" w:rsidRDefault="00263FA6" w:rsidP="00F612D0">
      <w:pPr>
        <w:spacing w:after="0"/>
        <w:jc w:val="both"/>
        <w:rPr>
          <w:sz w:val="18"/>
        </w:rPr>
      </w:pPr>
      <w:r w:rsidRPr="006C3DD4">
        <w:rPr>
          <w:sz w:val="18"/>
        </w:rPr>
        <w:t>Il pourra également participer aux événements de l’Alliance HQE-GBC.</w:t>
      </w:r>
    </w:p>
    <w:p w14:paraId="01769A0D" w14:textId="77777777" w:rsidR="00330376" w:rsidRPr="006C3DD4" w:rsidRDefault="00330376" w:rsidP="00330376">
      <w:pPr>
        <w:spacing w:after="0"/>
        <w:jc w:val="both"/>
        <w:rPr>
          <w:sz w:val="18"/>
        </w:rPr>
      </w:pPr>
    </w:p>
    <w:p w14:paraId="3E008F22" w14:textId="77777777" w:rsidR="00330376" w:rsidRPr="006C3DD4" w:rsidRDefault="00330376" w:rsidP="00330376">
      <w:pPr>
        <w:rPr>
          <w:b/>
          <w:sz w:val="18"/>
          <w:u w:val="single"/>
        </w:rPr>
      </w:pPr>
      <w:r w:rsidRPr="006C3DD4">
        <w:rPr>
          <w:b/>
          <w:sz w:val="18"/>
          <w:u w:val="single"/>
        </w:rPr>
        <w:t>Profil du stagiaire</w:t>
      </w:r>
    </w:p>
    <w:p w14:paraId="367FDDDA" w14:textId="5991E4DB" w:rsidR="002622A6" w:rsidRPr="006C3DD4" w:rsidRDefault="00330376" w:rsidP="00F612D0">
      <w:pPr>
        <w:spacing w:after="0" w:line="240" w:lineRule="auto"/>
        <w:jc w:val="both"/>
        <w:rPr>
          <w:sz w:val="18"/>
        </w:rPr>
      </w:pPr>
      <w:r w:rsidRPr="006C3DD4">
        <w:rPr>
          <w:sz w:val="18"/>
        </w:rPr>
        <w:t>De niveau Bac+4</w:t>
      </w:r>
      <w:r w:rsidR="00F612D0" w:rsidRPr="006C3DD4">
        <w:rPr>
          <w:sz w:val="18"/>
        </w:rPr>
        <w:t xml:space="preserve"> </w:t>
      </w:r>
      <w:r w:rsidR="002E4AD4">
        <w:rPr>
          <w:sz w:val="18"/>
        </w:rPr>
        <w:t xml:space="preserve">ou 5 </w:t>
      </w:r>
      <w:r w:rsidR="00352066" w:rsidRPr="006C3DD4">
        <w:rPr>
          <w:sz w:val="18"/>
        </w:rPr>
        <w:t xml:space="preserve">en </w:t>
      </w:r>
      <w:r w:rsidR="002622A6" w:rsidRPr="006C3DD4">
        <w:rPr>
          <w:sz w:val="18"/>
        </w:rPr>
        <w:t>école d’ingénieur en environnement</w:t>
      </w:r>
      <w:r w:rsidR="007B2D7A">
        <w:rPr>
          <w:sz w:val="18"/>
        </w:rPr>
        <w:t>/santé</w:t>
      </w:r>
      <w:r w:rsidR="005E60BD" w:rsidRPr="006C3DD4">
        <w:rPr>
          <w:sz w:val="18"/>
        </w:rPr>
        <w:t xml:space="preserve"> ou master</w:t>
      </w:r>
      <w:r w:rsidR="007B2D7A">
        <w:rPr>
          <w:sz w:val="18"/>
        </w:rPr>
        <w:t xml:space="preserve"> ingénierie et management de la santé ou risque en environnement bâti</w:t>
      </w:r>
      <w:r w:rsidRPr="006C3DD4">
        <w:rPr>
          <w:sz w:val="18"/>
        </w:rPr>
        <w:t>, le</w:t>
      </w:r>
      <w:r w:rsidR="002622A6" w:rsidRPr="006C3DD4">
        <w:rPr>
          <w:sz w:val="18"/>
        </w:rPr>
        <w:t xml:space="preserve"> ou la</w:t>
      </w:r>
      <w:r w:rsidRPr="006C3DD4">
        <w:rPr>
          <w:sz w:val="18"/>
        </w:rPr>
        <w:t xml:space="preserve"> stagiaire doit avoir </w:t>
      </w:r>
      <w:r w:rsidR="00352066" w:rsidRPr="006C3DD4">
        <w:rPr>
          <w:sz w:val="18"/>
        </w:rPr>
        <w:t xml:space="preserve">des compétences relationnelles </w:t>
      </w:r>
      <w:r w:rsidRPr="006C3DD4">
        <w:rPr>
          <w:sz w:val="18"/>
        </w:rPr>
        <w:t xml:space="preserve">et </w:t>
      </w:r>
      <w:r w:rsidR="00F612D0" w:rsidRPr="006C3DD4">
        <w:rPr>
          <w:sz w:val="18"/>
        </w:rPr>
        <w:t xml:space="preserve">être autonome et rigoureux. </w:t>
      </w:r>
    </w:p>
    <w:p w14:paraId="626EB29C" w14:textId="30BEE91C" w:rsidR="00F612D0" w:rsidRPr="006C3DD4" w:rsidRDefault="002622A6" w:rsidP="006C3DD4">
      <w:pPr>
        <w:spacing w:after="0" w:line="240" w:lineRule="auto"/>
        <w:jc w:val="both"/>
        <w:rPr>
          <w:sz w:val="18"/>
        </w:rPr>
      </w:pPr>
      <w:r w:rsidRPr="006C3DD4">
        <w:rPr>
          <w:sz w:val="18"/>
        </w:rPr>
        <w:t xml:space="preserve">Il ou elle devra avoir des connaissances en </w:t>
      </w:r>
      <w:r w:rsidR="007B2D7A">
        <w:rPr>
          <w:sz w:val="18"/>
        </w:rPr>
        <w:t>bâtiment et santé</w:t>
      </w:r>
      <w:r w:rsidR="005E60BD" w:rsidRPr="006C3DD4">
        <w:rPr>
          <w:sz w:val="18"/>
        </w:rPr>
        <w:t>, s’adapter au travail d’équipe.</w:t>
      </w:r>
    </w:p>
    <w:p w14:paraId="4BC6F046" w14:textId="77777777" w:rsidR="00705377" w:rsidRPr="006C3DD4" w:rsidRDefault="00705377" w:rsidP="00471213">
      <w:pPr>
        <w:spacing w:after="0"/>
        <w:jc w:val="both"/>
        <w:rPr>
          <w:sz w:val="18"/>
        </w:rPr>
      </w:pPr>
    </w:p>
    <w:p w14:paraId="29FC92F6" w14:textId="77777777" w:rsidR="00471213" w:rsidRPr="006C3DD4" w:rsidRDefault="00471213" w:rsidP="00471213">
      <w:pPr>
        <w:rPr>
          <w:b/>
          <w:sz w:val="18"/>
          <w:u w:val="single"/>
        </w:rPr>
      </w:pPr>
      <w:r w:rsidRPr="006C3DD4">
        <w:rPr>
          <w:b/>
          <w:sz w:val="18"/>
          <w:u w:val="single"/>
        </w:rPr>
        <w:t>Conditions du stage</w:t>
      </w:r>
    </w:p>
    <w:p w14:paraId="599E9F90" w14:textId="77777777" w:rsidR="00471213" w:rsidRPr="006C3DD4" w:rsidRDefault="00471213" w:rsidP="00471213">
      <w:pPr>
        <w:spacing w:after="0" w:line="240" w:lineRule="auto"/>
        <w:jc w:val="both"/>
        <w:rPr>
          <w:sz w:val="18"/>
        </w:rPr>
      </w:pPr>
      <w:r w:rsidRPr="006C3DD4">
        <w:rPr>
          <w:b/>
          <w:sz w:val="18"/>
        </w:rPr>
        <w:t>Lieu</w:t>
      </w:r>
      <w:r w:rsidR="00F612D0" w:rsidRPr="006C3DD4">
        <w:rPr>
          <w:b/>
          <w:sz w:val="18"/>
        </w:rPr>
        <w:t xml:space="preserve"> </w:t>
      </w:r>
      <w:r w:rsidRPr="006C3DD4">
        <w:rPr>
          <w:sz w:val="18"/>
        </w:rPr>
        <w:t>Paris 16</w:t>
      </w:r>
      <w:r w:rsidRPr="006C3DD4">
        <w:rPr>
          <w:sz w:val="18"/>
          <w:vertAlign w:val="superscript"/>
        </w:rPr>
        <w:t>ème</w:t>
      </w:r>
      <w:r w:rsidRPr="006C3DD4">
        <w:rPr>
          <w:sz w:val="18"/>
        </w:rPr>
        <w:t xml:space="preserve">  </w:t>
      </w:r>
    </w:p>
    <w:p w14:paraId="355C39FE" w14:textId="66B4113B" w:rsidR="00471213" w:rsidRPr="006C3DD4" w:rsidRDefault="00471213" w:rsidP="00471213">
      <w:pPr>
        <w:spacing w:after="0" w:line="240" w:lineRule="auto"/>
        <w:jc w:val="both"/>
        <w:rPr>
          <w:sz w:val="18"/>
        </w:rPr>
      </w:pPr>
      <w:r w:rsidRPr="006C3DD4">
        <w:rPr>
          <w:b/>
          <w:sz w:val="18"/>
        </w:rPr>
        <w:t xml:space="preserve">Dates </w:t>
      </w:r>
      <w:r w:rsidR="002E4AD4">
        <w:rPr>
          <w:sz w:val="18"/>
        </w:rPr>
        <w:t>A partir d’Avril</w:t>
      </w:r>
      <w:r w:rsidR="005E60BD" w:rsidRPr="006C3DD4">
        <w:rPr>
          <w:sz w:val="18"/>
        </w:rPr>
        <w:t xml:space="preserve"> </w:t>
      </w:r>
    </w:p>
    <w:p w14:paraId="2E29A795" w14:textId="77ACB046" w:rsidR="00471213" w:rsidRPr="006C3DD4" w:rsidRDefault="00471213" w:rsidP="00471213">
      <w:pPr>
        <w:spacing w:after="0" w:line="240" w:lineRule="auto"/>
        <w:jc w:val="both"/>
        <w:rPr>
          <w:sz w:val="18"/>
        </w:rPr>
      </w:pPr>
      <w:r w:rsidRPr="006C3DD4">
        <w:rPr>
          <w:b/>
          <w:sz w:val="18"/>
        </w:rPr>
        <w:t>Durée</w:t>
      </w:r>
      <w:r w:rsidR="00506C83">
        <w:rPr>
          <w:b/>
          <w:sz w:val="18"/>
        </w:rPr>
        <w:t xml:space="preserve"> : </w:t>
      </w:r>
      <w:r w:rsidR="002E4AD4">
        <w:rPr>
          <w:sz w:val="18"/>
        </w:rPr>
        <w:t>de 3 à 5 mois</w:t>
      </w:r>
    </w:p>
    <w:p w14:paraId="0F0EBE99" w14:textId="37C86E7C" w:rsidR="00471213" w:rsidRPr="006C3DD4" w:rsidRDefault="00471213" w:rsidP="00471213">
      <w:pPr>
        <w:spacing w:after="0" w:line="240" w:lineRule="auto"/>
        <w:jc w:val="both"/>
        <w:rPr>
          <w:sz w:val="18"/>
        </w:rPr>
      </w:pPr>
      <w:r w:rsidRPr="006C3DD4">
        <w:rPr>
          <w:b/>
          <w:sz w:val="18"/>
        </w:rPr>
        <w:t>Rémunération</w:t>
      </w:r>
      <w:r w:rsidR="00F612D0" w:rsidRPr="006C3DD4">
        <w:rPr>
          <w:b/>
          <w:sz w:val="18"/>
        </w:rPr>
        <w:t xml:space="preserve"> </w:t>
      </w:r>
      <w:r w:rsidR="00FF75E1">
        <w:rPr>
          <w:sz w:val="18"/>
        </w:rPr>
        <w:t>conventionnelle minimale</w:t>
      </w:r>
    </w:p>
    <w:p w14:paraId="43B2A14A" w14:textId="77777777" w:rsidR="00471213" w:rsidRPr="006C3DD4" w:rsidRDefault="00471213" w:rsidP="00471213">
      <w:pPr>
        <w:spacing w:after="0"/>
        <w:jc w:val="both"/>
        <w:rPr>
          <w:sz w:val="18"/>
        </w:rPr>
      </w:pPr>
    </w:p>
    <w:p w14:paraId="36E26614" w14:textId="77777777" w:rsidR="00E67F08" w:rsidRPr="006C3DD4" w:rsidRDefault="00E67F08" w:rsidP="00E67F08">
      <w:pPr>
        <w:rPr>
          <w:b/>
          <w:sz w:val="18"/>
          <w:u w:val="single"/>
        </w:rPr>
      </w:pPr>
      <w:r w:rsidRPr="006C3DD4">
        <w:rPr>
          <w:b/>
          <w:sz w:val="18"/>
          <w:u w:val="single"/>
        </w:rPr>
        <w:t>Contact</w:t>
      </w:r>
      <w:r w:rsidR="00F612D0" w:rsidRPr="006C3DD4">
        <w:rPr>
          <w:b/>
          <w:sz w:val="18"/>
          <w:u w:val="single"/>
        </w:rPr>
        <w:t xml:space="preserve"> </w:t>
      </w:r>
    </w:p>
    <w:p w14:paraId="2672F112" w14:textId="6ACB8E05" w:rsidR="00E67F08" w:rsidRPr="006C3DD4" w:rsidRDefault="00E67F08" w:rsidP="001A5485">
      <w:pPr>
        <w:spacing w:after="0"/>
        <w:rPr>
          <w:sz w:val="18"/>
        </w:rPr>
      </w:pPr>
      <w:r w:rsidRPr="006C3DD4">
        <w:rPr>
          <w:b/>
          <w:sz w:val="18"/>
        </w:rPr>
        <w:t>Envoyer CV et lettre de motivation à :</w:t>
      </w:r>
      <w:r w:rsidR="00F612D0" w:rsidRPr="006C3DD4">
        <w:rPr>
          <w:b/>
          <w:sz w:val="18"/>
        </w:rPr>
        <w:t xml:space="preserve"> </w:t>
      </w:r>
      <w:r w:rsidR="005E60BD" w:rsidRPr="006C3DD4">
        <w:rPr>
          <w:sz w:val="18"/>
        </w:rPr>
        <w:t>N</w:t>
      </w:r>
      <w:r w:rsidR="007B2D7A">
        <w:rPr>
          <w:sz w:val="18"/>
        </w:rPr>
        <w:t>athalie SEMENT</w:t>
      </w:r>
    </w:p>
    <w:p w14:paraId="22971748" w14:textId="77777777" w:rsidR="00E67F08" w:rsidRPr="006C3DD4" w:rsidRDefault="005E60BD" w:rsidP="00F612D0">
      <w:pPr>
        <w:spacing w:after="0"/>
        <w:rPr>
          <w:sz w:val="18"/>
        </w:rPr>
      </w:pPr>
      <w:r w:rsidRPr="006C3DD4">
        <w:rPr>
          <w:sz w:val="18"/>
        </w:rPr>
        <w:lastRenderedPageBreak/>
        <w:t>Alliance HQE-GBC</w:t>
      </w:r>
      <w:r w:rsidR="00F612D0" w:rsidRPr="006C3DD4">
        <w:rPr>
          <w:sz w:val="18"/>
        </w:rPr>
        <w:t xml:space="preserve"> - </w:t>
      </w:r>
      <w:r w:rsidR="00E67F08" w:rsidRPr="006C3DD4">
        <w:rPr>
          <w:sz w:val="18"/>
        </w:rPr>
        <w:t>4 Avenue du Recteur Poincaré</w:t>
      </w:r>
      <w:r w:rsidR="00F612D0" w:rsidRPr="006C3DD4">
        <w:rPr>
          <w:sz w:val="18"/>
        </w:rPr>
        <w:t xml:space="preserve"> - </w:t>
      </w:r>
      <w:r w:rsidR="00E67F08" w:rsidRPr="006C3DD4">
        <w:rPr>
          <w:sz w:val="18"/>
        </w:rPr>
        <w:t>75016 PARIS</w:t>
      </w:r>
    </w:p>
    <w:p w14:paraId="50DF8218" w14:textId="2FC5C72D" w:rsidR="001A5485" w:rsidRDefault="009E5365" w:rsidP="002E4AD4">
      <w:pPr>
        <w:spacing w:after="0"/>
        <w:jc w:val="both"/>
        <w:rPr>
          <w:sz w:val="18"/>
        </w:rPr>
      </w:pPr>
      <w:hyperlink r:id="rId6" w:history="1">
        <w:r w:rsidR="007B2D7A" w:rsidRPr="00030385">
          <w:rPr>
            <w:rStyle w:val="Lienhypertexte"/>
            <w:sz w:val="18"/>
          </w:rPr>
          <w:t>nsement@hqegbc.org</w:t>
        </w:r>
      </w:hyperlink>
      <w:r w:rsidR="005E60BD" w:rsidRPr="006C3DD4">
        <w:rPr>
          <w:sz w:val="18"/>
        </w:rPr>
        <w:t xml:space="preserve"> </w:t>
      </w:r>
    </w:p>
    <w:p w14:paraId="5DF8DED0" w14:textId="77777777" w:rsidR="007B2D7A" w:rsidRPr="006C3DD4" w:rsidRDefault="007B2D7A" w:rsidP="002E4AD4">
      <w:pPr>
        <w:spacing w:after="0"/>
        <w:jc w:val="both"/>
        <w:rPr>
          <w:sz w:val="24"/>
        </w:rPr>
      </w:pPr>
    </w:p>
    <w:sectPr w:rsidR="007B2D7A" w:rsidRPr="006C3DD4" w:rsidSect="008703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4C99"/>
    <w:multiLevelType w:val="hybridMultilevel"/>
    <w:tmpl w:val="9052FF9C"/>
    <w:lvl w:ilvl="0" w:tplc="C818BD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247"/>
    <w:multiLevelType w:val="hybridMultilevel"/>
    <w:tmpl w:val="C1C2C606"/>
    <w:lvl w:ilvl="0" w:tplc="C818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CD0"/>
    <w:multiLevelType w:val="hybridMultilevel"/>
    <w:tmpl w:val="321E05EC"/>
    <w:lvl w:ilvl="0" w:tplc="C818BD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F9"/>
    <w:rsid w:val="00166DC4"/>
    <w:rsid w:val="001A5485"/>
    <w:rsid w:val="002622A6"/>
    <w:rsid w:val="00263FA6"/>
    <w:rsid w:val="002E4AD4"/>
    <w:rsid w:val="00330376"/>
    <w:rsid w:val="00352066"/>
    <w:rsid w:val="003B3D07"/>
    <w:rsid w:val="003F037E"/>
    <w:rsid w:val="00471213"/>
    <w:rsid w:val="00506C83"/>
    <w:rsid w:val="005B25B3"/>
    <w:rsid w:val="005E60BD"/>
    <w:rsid w:val="00680F44"/>
    <w:rsid w:val="006A1F15"/>
    <w:rsid w:val="006C3DD4"/>
    <w:rsid w:val="00705377"/>
    <w:rsid w:val="00711CBF"/>
    <w:rsid w:val="007B2D7A"/>
    <w:rsid w:val="007D2E17"/>
    <w:rsid w:val="00866E8D"/>
    <w:rsid w:val="0087035A"/>
    <w:rsid w:val="0088314A"/>
    <w:rsid w:val="009E5365"/>
    <w:rsid w:val="00A72BC1"/>
    <w:rsid w:val="00CA3112"/>
    <w:rsid w:val="00CC7E5B"/>
    <w:rsid w:val="00CE2E27"/>
    <w:rsid w:val="00D86C53"/>
    <w:rsid w:val="00E063F9"/>
    <w:rsid w:val="00E67F08"/>
    <w:rsid w:val="00E97B69"/>
    <w:rsid w:val="00F515B9"/>
    <w:rsid w:val="00F612D0"/>
    <w:rsid w:val="00F802C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335"/>
  <w15:docId w15:val="{36B58414-A154-4D73-9248-FEE1D2B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2B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22A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60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ment@hqegb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SEMENT</dc:creator>
  <cp:lastModifiedBy>SEMENT Nathalie</cp:lastModifiedBy>
  <cp:revision>7</cp:revision>
  <cp:lastPrinted>2019-02-04T16:08:00Z</cp:lastPrinted>
  <dcterms:created xsi:type="dcterms:W3CDTF">2019-01-28T14:31:00Z</dcterms:created>
  <dcterms:modified xsi:type="dcterms:W3CDTF">2019-02-08T08:09:00Z</dcterms:modified>
</cp:coreProperties>
</file>